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D9" w:rsidRDefault="004D68D9" w:rsidP="00C8433A">
      <w:pPr>
        <w:shd w:val="clear" w:color="auto" w:fill="FFFFFF"/>
        <w:ind w:firstLine="540"/>
        <w:jc w:val="both"/>
      </w:pPr>
    </w:p>
    <w:p w:rsidR="00C5328A" w:rsidRPr="00A348DF" w:rsidRDefault="00C5328A" w:rsidP="00C5328A">
      <w:pPr>
        <w:shd w:val="clear" w:color="auto" w:fill="FFFFFF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Череповецкая</w:t>
      </w:r>
      <w:r w:rsidRPr="00A348DF">
        <w:rPr>
          <w:b/>
          <w:bCs/>
          <w:color w:val="000000"/>
          <w:lang w:eastAsia="ru-RU"/>
        </w:rPr>
        <w:t xml:space="preserve"> межрайонная природоохранная прокуратура </w:t>
      </w:r>
    </w:p>
    <w:p w:rsidR="00C5328A" w:rsidRPr="00572FBE" w:rsidRDefault="00C5328A" w:rsidP="00C5328A">
      <w:pPr>
        <w:shd w:val="clear" w:color="auto" w:fill="FFFFFF"/>
        <w:jc w:val="center"/>
        <w:rPr>
          <w:b/>
          <w:bCs/>
          <w:color w:val="000000"/>
          <w:u w:val="single"/>
          <w:lang w:eastAsia="ru-RU"/>
        </w:rPr>
      </w:pPr>
      <w:r w:rsidRPr="00A348DF">
        <w:rPr>
          <w:b/>
          <w:bCs/>
          <w:color w:val="000000"/>
          <w:lang w:eastAsia="ru-RU"/>
        </w:rPr>
        <w:t>разъясняет</w:t>
      </w:r>
    </w:p>
    <w:p w:rsidR="00C5328A" w:rsidRPr="002D5DA7" w:rsidRDefault="00C5328A" w:rsidP="00C5328A">
      <w:pPr>
        <w:jc w:val="both"/>
      </w:pPr>
    </w:p>
    <w:p w:rsidR="00C5328A" w:rsidRDefault="00C5328A" w:rsidP="00C5328A">
      <w:pPr>
        <w:suppressAutoHyphens w:val="0"/>
        <w:autoSpaceDE w:val="0"/>
        <w:autoSpaceDN w:val="0"/>
        <w:adjustRightInd w:val="0"/>
        <w:ind w:firstLine="540"/>
        <w:jc w:val="both"/>
      </w:pPr>
      <w:r>
        <w:t>Одним из приоритетных направлений в деятельности Череповецкой межрайонной природоохранной прокуратуры является, в том числе надзор за исполнением законодательства о противодействии коррупции.</w:t>
      </w:r>
    </w:p>
    <w:p w:rsidR="00C5328A" w:rsidRDefault="00C5328A" w:rsidP="00C5328A">
      <w:pPr>
        <w:suppressAutoHyphens w:val="0"/>
        <w:autoSpaceDE w:val="0"/>
        <w:autoSpaceDN w:val="0"/>
        <w:adjustRightInd w:val="0"/>
        <w:ind w:firstLine="540"/>
        <w:jc w:val="both"/>
      </w:pPr>
      <w:r>
        <w:t xml:space="preserve">К </w:t>
      </w:r>
      <w:r w:rsidR="00A81D75">
        <w:t>примеру,</w:t>
      </w:r>
      <w:r>
        <w:t xml:space="preserve"> в 1 полугодии 2018 года в данном направлении Череповецкой межрайонной природоохранной прокуратурой выявлено 3 нарушения</w:t>
      </w:r>
      <w:r w:rsidR="00A81D75">
        <w:t>, внесено 3 представления, 1 должностное лицо привлечено к дисциплинарной ответственности.</w:t>
      </w:r>
    </w:p>
    <w:p w:rsidR="00A81D75" w:rsidRDefault="00A81D75" w:rsidP="00A81D75">
      <w:pPr>
        <w:suppressAutoHyphens w:val="0"/>
        <w:autoSpaceDE w:val="0"/>
        <w:autoSpaceDN w:val="0"/>
        <w:adjustRightInd w:val="0"/>
        <w:ind w:firstLine="540"/>
        <w:jc w:val="both"/>
      </w:pPr>
      <w:r>
        <w:t>В частности п</w:t>
      </w:r>
      <w:r w:rsidRPr="00525600">
        <w:t>роверкой установлено, что</w:t>
      </w:r>
      <w:r>
        <w:t xml:space="preserve"> в результате конкурсных процедур на проведение работ по осуществлению </w:t>
      </w:r>
      <w:proofErr w:type="spellStart"/>
      <w:r>
        <w:t>рыбохозяйственных</w:t>
      </w:r>
      <w:proofErr w:type="spellEnd"/>
      <w:r>
        <w:t xml:space="preserve"> мероприятий по очистке водных объектов от брошенных орудий добычи (вылова) Департаментом сельского хозяйства и продовольственных ресурсов Вологодской области с ООО «Дельта-Сервис» заключены государственные контракты.</w:t>
      </w:r>
    </w:p>
    <w:p w:rsidR="00A81D75" w:rsidRDefault="00A81D75" w:rsidP="00A81D75">
      <w:pPr>
        <w:adjustRightInd w:val="0"/>
        <w:ind w:firstLine="708"/>
        <w:jc w:val="both"/>
      </w:pPr>
      <w:r>
        <w:t xml:space="preserve">При осуществлении </w:t>
      </w:r>
      <w:proofErr w:type="spellStart"/>
      <w:r>
        <w:t>рыбохозяйственных</w:t>
      </w:r>
      <w:proofErr w:type="spellEnd"/>
      <w:r>
        <w:t xml:space="preserve"> мероприятий по названным контрактам происходит непосредственное взаимодействие должностных лиц ООО «Дельта-Сервис» с государственными гражданскими служащими Департамента сельского хозяйства и продовольственных ресурсов Вологодской области и иных органов исполнительной власти.</w:t>
      </w:r>
    </w:p>
    <w:p w:rsidR="00A81D75" w:rsidRPr="00F631D5" w:rsidRDefault="00A81D75" w:rsidP="00A81D75">
      <w:pPr>
        <w:adjustRightInd w:val="0"/>
        <w:ind w:firstLine="708"/>
        <w:jc w:val="both"/>
      </w:pPr>
      <w:r w:rsidRPr="00F631D5">
        <w:t>Согласно п. 6 ст. 3 и ст. 13.</w:t>
      </w:r>
      <w:r>
        <w:t>3</w:t>
      </w:r>
      <w:r w:rsidRPr="00F631D5">
        <w:t xml:space="preserve"> Федерального закона «О противодействии коррупции</w:t>
      </w:r>
      <w:r>
        <w:t>»</w:t>
      </w:r>
      <w:r w:rsidRPr="00F631D5">
        <w:t xml:space="preserve"> одним из основных принципов противодействия коррупции является приоритетное применение мер по предупреждению коррупции. Организации обязаны разрабатывать и принимать меры по предупреждению коррупции. Меры по предупреждению коррупции, принимаемые в организации, могут включать:</w:t>
      </w:r>
    </w:p>
    <w:p w:rsidR="00A81D75" w:rsidRPr="00F631D5" w:rsidRDefault="00A81D75" w:rsidP="00A81D75">
      <w:pPr>
        <w:adjustRightInd w:val="0"/>
        <w:ind w:firstLine="708"/>
        <w:jc w:val="both"/>
      </w:pPr>
      <w:r w:rsidRPr="00F631D5"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A81D75" w:rsidRPr="00F631D5" w:rsidRDefault="00A81D75" w:rsidP="00A81D75">
      <w:pPr>
        <w:adjustRightInd w:val="0"/>
        <w:ind w:firstLine="708"/>
        <w:jc w:val="both"/>
      </w:pPr>
      <w:r w:rsidRPr="00F631D5">
        <w:t>2) сотрудничество организации с правоохранительными органами;</w:t>
      </w:r>
    </w:p>
    <w:p w:rsidR="00A81D75" w:rsidRPr="00F631D5" w:rsidRDefault="00A81D75" w:rsidP="00A81D75">
      <w:pPr>
        <w:adjustRightInd w:val="0"/>
        <w:ind w:firstLine="708"/>
        <w:jc w:val="both"/>
      </w:pPr>
      <w:r w:rsidRPr="00F631D5"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A81D75" w:rsidRPr="00F631D5" w:rsidRDefault="00A81D75" w:rsidP="00A81D75">
      <w:pPr>
        <w:adjustRightInd w:val="0"/>
        <w:ind w:firstLine="708"/>
        <w:jc w:val="both"/>
      </w:pPr>
      <w:r w:rsidRPr="00F631D5">
        <w:t>4) принятие кодекса этики и служебного поведения работников организации;</w:t>
      </w:r>
    </w:p>
    <w:p w:rsidR="00A81D75" w:rsidRPr="00F631D5" w:rsidRDefault="00A81D75" w:rsidP="00A81D75">
      <w:pPr>
        <w:adjustRightInd w:val="0"/>
        <w:ind w:firstLine="708"/>
        <w:jc w:val="both"/>
      </w:pPr>
      <w:r w:rsidRPr="00F631D5">
        <w:t>5) предотвращение и урегулирование конфликта интересов;</w:t>
      </w:r>
    </w:p>
    <w:p w:rsidR="00A81D75" w:rsidRPr="00F631D5" w:rsidRDefault="00A81D75" w:rsidP="00A81D75">
      <w:pPr>
        <w:adjustRightInd w:val="0"/>
        <w:ind w:firstLine="708"/>
        <w:jc w:val="both"/>
      </w:pPr>
      <w:r w:rsidRPr="00F631D5">
        <w:t>6) недопущение составления неофициальной отчетности и использования поддельных документов.</w:t>
      </w:r>
    </w:p>
    <w:p w:rsidR="00A81D75" w:rsidRPr="00F631D5" w:rsidRDefault="00A81D75" w:rsidP="00A81D75">
      <w:pPr>
        <w:adjustRightInd w:val="0"/>
        <w:ind w:firstLine="708"/>
        <w:jc w:val="both"/>
      </w:pPr>
      <w:proofErr w:type="gramStart"/>
      <w:r w:rsidRPr="00F631D5">
        <w:t xml:space="preserve">Во исполнение данных требований закона и </w:t>
      </w:r>
      <w:hyperlink r:id="rId4" w:history="1">
        <w:r w:rsidRPr="003E4364">
          <w:t>подпункта «б» пункта 25</w:t>
        </w:r>
      </w:hyperlink>
      <w:r w:rsidRPr="003E4364">
        <w:t xml:space="preserve"> Указа Президента Российской Федерации от 02.04.2013 № 309 «О мерах по реализации отдельных положений Федерального закона «О противодействии коррупции» </w:t>
      </w:r>
      <w:r w:rsidRPr="00F631D5">
        <w:t xml:space="preserve">Министерством труда и социальной защиты Российской Федерации разработаны «Методическими рекомендациями по разработке и принятию организациями мер по предупреждению и противодействию коррупции», которыми предусмотрены и иные меры, направленные на </w:t>
      </w:r>
      <w:r w:rsidRPr="00F631D5">
        <w:lastRenderedPageBreak/>
        <w:t>противодействие коррупции в организациях</w:t>
      </w:r>
      <w:proofErr w:type="gramEnd"/>
      <w:r w:rsidRPr="00F631D5">
        <w:t xml:space="preserve"> независимо от их организационно-правовой формы.</w:t>
      </w:r>
    </w:p>
    <w:p w:rsidR="00A81D75" w:rsidRPr="003E4364" w:rsidRDefault="00A81D75" w:rsidP="00A81D75">
      <w:pPr>
        <w:adjustRightInd w:val="0"/>
        <w:ind w:firstLine="708"/>
        <w:jc w:val="both"/>
      </w:pPr>
      <w:r w:rsidRPr="00F631D5">
        <w:t>Так, основными направлениями антикоррупционной деятельности является определение комплекса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конкретной организации (</w:t>
      </w:r>
      <w:proofErr w:type="spellStart"/>
      <w:r w:rsidRPr="00F631D5">
        <w:t>антикоррупционная</w:t>
      </w:r>
      <w:proofErr w:type="spellEnd"/>
      <w:r w:rsidRPr="00F631D5">
        <w:t xml:space="preserve"> политика), </w:t>
      </w:r>
      <w:r w:rsidRPr="003E4364">
        <w:t xml:space="preserve">обучение и информирование работников о реализуемых в организации </w:t>
      </w:r>
      <w:proofErr w:type="spellStart"/>
      <w:r w:rsidRPr="003E4364">
        <w:t>антикоррупционных</w:t>
      </w:r>
      <w:proofErr w:type="spellEnd"/>
      <w:r w:rsidRPr="003E4364">
        <w:t xml:space="preserve"> мерах.</w:t>
      </w:r>
    </w:p>
    <w:p w:rsidR="00A81D75" w:rsidRPr="003E4364" w:rsidRDefault="00A81D75" w:rsidP="00A81D75">
      <w:pPr>
        <w:adjustRightInd w:val="0"/>
        <w:ind w:firstLine="708"/>
        <w:jc w:val="both"/>
      </w:pPr>
      <w:r w:rsidRPr="003E4364">
        <w:t xml:space="preserve">К таким </w:t>
      </w:r>
      <w:proofErr w:type="spellStart"/>
      <w:r w:rsidRPr="003E4364">
        <w:t>антикоррупционным</w:t>
      </w:r>
      <w:proofErr w:type="spellEnd"/>
      <w:r w:rsidRPr="003E4364">
        <w:t xml:space="preserve"> стандартам и </w:t>
      </w:r>
      <w:proofErr w:type="gramStart"/>
      <w:r w:rsidRPr="003E4364">
        <w:t>процедурам</w:t>
      </w:r>
      <w:proofErr w:type="gramEnd"/>
      <w:r w:rsidRPr="003E4364">
        <w:t xml:space="preserve"> в том числе относятся запрет в интересах организации на дачу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 вознаграждений</w:t>
      </w:r>
      <w:r>
        <w:t xml:space="preserve"> «</w:t>
      </w:r>
      <w:r w:rsidRPr="003E4364">
        <w:t>подарки, денежное вознаграждение, ссуды, услуги, оплату развлечений, отдыха, транспортных расходов и иные вознаграждения</w:t>
      </w:r>
      <w:r>
        <w:t>»</w:t>
      </w:r>
      <w:r w:rsidRPr="003E4364">
        <w:t>.</w:t>
      </w:r>
    </w:p>
    <w:p w:rsidR="00A81D75" w:rsidRPr="00F631D5" w:rsidRDefault="00A81D75" w:rsidP="00A81D75">
      <w:pPr>
        <w:adjustRightInd w:val="0"/>
        <w:ind w:firstLine="708"/>
        <w:jc w:val="both"/>
      </w:pPr>
      <w:proofErr w:type="gramStart"/>
      <w:r>
        <w:t>В нарушение указанных требований Обществом не разработаны</w:t>
      </w:r>
      <w:r w:rsidRPr="00A12F49">
        <w:t xml:space="preserve"> и</w:t>
      </w:r>
      <w:r>
        <w:t xml:space="preserve"> не обеспечено</w:t>
      </w:r>
      <w:r w:rsidRPr="00A12F49">
        <w:t xml:space="preserve"> внедрение в практику стандартов и процедур, направленных на обеспечение добросовестной работы организации;</w:t>
      </w:r>
      <w:r>
        <w:t xml:space="preserve"> не принят кодекс</w:t>
      </w:r>
      <w:r w:rsidRPr="00A12F49">
        <w:t xml:space="preserve"> этики и служебного поведения работников организации;</w:t>
      </w:r>
      <w:r>
        <w:t xml:space="preserve"> отсутствуют организационно-распорядительные документы, регламентирующие </w:t>
      </w:r>
      <w:r w:rsidRPr="00A12F49">
        <w:t>предотвращение и уре</w:t>
      </w:r>
      <w:r>
        <w:t xml:space="preserve">гулирование конфликта интересов; не определены </w:t>
      </w:r>
      <w:r w:rsidRPr="00F631D5">
        <w:t>должностны</w:t>
      </w:r>
      <w:r>
        <w:t>е</w:t>
      </w:r>
      <w:r w:rsidRPr="00F631D5">
        <w:t xml:space="preserve"> лиц</w:t>
      </w:r>
      <w:r>
        <w:t>а</w:t>
      </w:r>
      <w:r w:rsidRPr="00F631D5">
        <w:t>, ответственны</w:t>
      </w:r>
      <w:r>
        <w:t>е</w:t>
      </w:r>
      <w:r w:rsidRPr="00F631D5">
        <w:t xml:space="preserve"> за профилактику коррупционных и иных правонарушений.</w:t>
      </w:r>
      <w:proofErr w:type="gramEnd"/>
    </w:p>
    <w:p w:rsidR="00C5328A" w:rsidRDefault="00A81D75" w:rsidP="00C5328A">
      <w:pPr>
        <w:pStyle w:val="1"/>
        <w:tabs>
          <w:tab w:val="left" w:pos="360"/>
          <w:tab w:val="left" w:pos="935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факту выявленного нарушения директор общества привлечена к дисциплинарной ответственности в виде замечания.</w:t>
      </w:r>
    </w:p>
    <w:p w:rsidR="004D68D9" w:rsidRDefault="004D68D9" w:rsidP="00404350">
      <w:pPr>
        <w:pStyle w:val="2"/>
        <w:spacing w:after="0" w:line="240" w:lineRule="auto"/>
        <w:ind w:left="0" w:right="-143"/>
        <w:jc w:val="both"/>
        <w:rPr>
          <w:sz w:val="20"/>
          <w:szCs w:val="20"/>
        </w:rPr>
      </w:pPr>
    </w:p>
    <w:p w:rsidR="00A81D75" w:rsidRPr="004D021F" w:rsidRDefault="00A81D75" w:rsidP="00404350">
      <w:pPr>
        <w:pStyle w:val="2"/>
        <w:spacing w:after="0" w:line="240" w:lineRule="auto"/>
        <w:ind w:left="0" w:right="-143"/>
        <w:jc w:val="both"/>
        <w:rPr>
          <w:sz w:val="20"/>
          <w:szCs w:val="20"/>
        </w:rPr>
      </w:pPr>
    </w:p>
    <w:p w:rsidR="00A81D75" w:rsidRPr="00C816E9" w:rsidRDefault="00A81D75" w:rsidP="00A81D75">
      <w:pPr>
        <w:shd w:val="clear" w:color="auto" w:fill="FFFFFF"/>
        <w:spacing w:line="240" w:lineRule="exact"/>
        <w:ind w:left="6" w:right="285"/>
        <w:jc w:val="both"/>
      </w:pPr>
      <w:r>
        <w:t>П</w:t>
      </w:r>
      <w:r w:rsidRPr="00C816E9">
        <w:t>рокурор</w:t>
      </w:r>
    </w:p>
    <w:p w:rsidR="00A81D75" w:rsidRPr="00C816E9" w:rsidRDefault="00A81D75" w:rsidP="00A81D75">
      <w:pPr>
        <w:shd w:val="clear" w:color="auto" w:fill="FFFFFF"/>
        <w:spacing w:line="240" w:lineRule="exact"/>
        <w:ind w:left="6" w:right="285"/>
        <w:jc w:val="both"/>
      </w:pPr>
    </w:p>
    <w:p w:rsidR="00A81D75" w:rsidRDefault="00A81D75" w:rsidP="00A81D75">
      <w:pPr>
        <w:shd w:val="clear" w:color="auto" w:fill="FFFFFF"/>
        <w:spacing w:line="240" w:lineRule="exact"/>
        <w:ind w:left="6" w:right="285"/>
        <w:jc w:val="both"/>
      </w:pPr>
      <w:r>
        <w:t>старший советник юстиции                                                         Д.В. Викторов</w:t>
      </w:r>
    </w:p>
    <w:p w:rsidR="004D68D9" w:rsidRDefault="004D68D9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4D68D9" w:rsidRDefault="004D68D9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A81D75" w:rsidRDefault="00A81D75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4D68D9" w:rsidRDefault="004D68D9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4D68D9" w:rsidRDefault="004D68D9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4D68D9" w:rsidRDefault="004D68D9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4D68D9" w:rsidRDefault="004D68D9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4D68D9" w:rsidRDefault="004D68D9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4D68D9" w:rsidRDefault="004D68D9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4D68D9" w:rsidRPr="008A42BD" w:rsidRDefault="00A81D75" w:rsidP="008A42BD">
      <w:pPr>
        <w:pStyle w:val="1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Н.М. Пилипкин тел., 57-60-27</w:t>
      </w:r>
    </w:p>
    <w:sectPr w:rsidR="004D68D9" w:rsidRPr="008A42BD" w:rsidSect="008A42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D5BBE"/>
    <w:rsid w:val="000147B0"/>
    <w:rsid w:val="0003093C"/>
    <w:rsid w:val="0008329F"/>
    <w:rsid w:val="00086F53"/>
    <w:rsid w:val="000A5290"/>
    <w:rsid w:val="000B2C88"/>
    <w:rsid w:val="000F3FA8"/>
    <w:rsid w:val="00112BA9"/>
    <w:rsid w:val="00135DD1"/>
    <w:rsid w:val="00142DBF"/>
    <w:rsid w:val="00163A20"/>
    <w:rsid w:val="001D5BBE"/>
    <w:rsid w:val="00204591"/>
    <w:rsid w:val="00254C51"/>
    <w:rsid w:val="00263C14"/>
    <w:rsid w:val="002A6257"/>
    <w:rsid w:val="002B77C4"/>
    <w:rsid w:val="002D461A"/>
    <w:rsid w:val="002D5DA7"/>
    <w:rsid w:val="00377977"/>
    <w:rsid w:val="003B3E09"/>
    <w:rsid w:val="003E5212"/>
    <w:rsid w:val="00404350"/>
    <w:rsid w:val="00472703"/>
    <w:rsid w:val="00491985"/>
    <w:rsid w:val="004B6D5C"/>
    <w:rsid w:val="004C4B33"/>
    <w:rsid w:val="004D021F"/>
    <w:rsid w:val="004D4CAE"/>
    <w:rsid w:val="004D68D9"/>
    <w:rsid w:val="004E0BEF"/>
    <w:rsid w:val="004E2C14"/>
    <w:rsid w:val="00500BEC"/>
    <w:rsid w:val="0059369B"/>
    <w:rsid w:val="005A7FDB"/>
    <w:rsid w:val="005E2F03"/>
    <w:rsid w:val="00613DA5"/>
    <w:rsid w:val="0062413E"/>
    <w:rsid w:val="006270C7"/>
    <w:rsid w:val="006568C8"/>
    <w:rsid w:val="0070744A"/>
    <w:rsid w:val="00715D79"/>
    <w:rsid w:val="00717E1B"/>
    <w:rsid w:val="007379F5"/>
    <w:rsid w:val="007431A6"/>
    <w:rsid w:val="00747890"/>
    <w:rsid w:val="007C16AD"/>
    <w:rsid w:val="007D2841"/>
    <w:rsid w:val="007D56AB"/>
    <w:rsid w:val="007E6F83"/>
    <w:rsid w:val="0081094D"/>
    <w:rsid w:val="00834F57"/>
    <w:rsid w:val="0088047D"/>
    <w:rsid w:val="008A42BD"/>
    <w:rsid w:val="008F39C3"/>
    <w:rsid w:val="0090325B"/>
    <w:rsid w:val="00965908"/>
    <w:rsid w:val="00975B78"/>
    <w:rsid w:val="00975CD7"/>
    <w:rsid w:val="00981747"/>
    <w:rsid w:val="00995418"/>
    <w:rsid w:val="00A22B26"/>
    <w:rsid w:val="00A348DF"/>
    <w:rsid w:val="00A81D75"/>
    <w:rsid w:val="00AC3EEE"/>
    <w:rsid w:val="00B03141"/>
    <w:rsid w:val="00B06FFC"/>
    <w:rsid w:val="00B13147"/>
    <w:rsid w:val="00B31A56"/>
    <w:rsid w:val="00B34640"/>
    <w:rsid w:val="00B532C8"/>
    <w:rsid w:val="00B91404"/>
    <w:rsid w:val="00BA2908"/>
    <w:rsid w:val="00BC556A"/>
    <w:rsid w:val="00BD0E8A"/>
    <w:rsid w:val="00C23263"/>
    <w:rsid w:val="00C5328A"/>
    <w:rsid w:val="00C732DF"/>
    <w:rsid w:val="00C8433A"/>
    <w:rsid w:val="00D106FA"/>
    <w:rsid w:val="00D36F56"/>
    <w:rsid w:val="00D55CBB"/>
    <w:rsid w:val="00DA5448"/>
    <w:rsid w:val="00DB2899"/>
    <w:rsid w:val="00DD0F89"/>
    <w:rsid w:val="00DF23FD"/>
    <w:rsid w:val="00E1304B"/>
    <w:rsid w:val="00E238F0"/>
    <w:rsid w:val="00E55F2A"/>
    <w:rsid w:val="00E64BD4"/>
    <w:rsid w:val="00E75E6B"/>
    <w:rsid w:val="00EB2E82"/>
    <w:rsid w:val="00EE6C81"/>
    <w:rsid w:val="00F331FA"/>
    <w:rsid w:val="00F72EED"/>
    <w:rsid w:val="00FA1980"/>
    <w:rsid w:val="00FB39E9"/>
    <w:rsid w:val="00FF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BE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D5BB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D5BBE"/>
    <w:rPr>
      <w:rFonts w:ascii="Times New Roman" w:hAnsi="Times New Roman" w:cs="Times New Roman"/>
      <w:sz w:val="20"/>
      <w:szCs w:val="20"/>
      <w:lang w:eastAsia="ar-SA" w:bidi="ar-SA"/>
    </w:rPr>
  </w:style>
  <w:style w:type="paragraph" w:styleId="2">
    <w:name w:val="Body Text Indent 2"/>
    <w:basedOn w:val="a"/>
    <w:link w:val="20"/>
    <w:uiPriority w:val="99"/>
    <w:rsid w:val="00EE6C81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E6C8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">
    <w:name w:val="Без интервала1"/>
    <w:link w:val="a5"/>
    <w:uiPriority w:val="99"/>
    <w:rsid w:val="003B3E09"/>
    <w:pPr>
      <w:spacing w:after="200" w:line="276" w:lineRule="auto"/>
    </w:pPr>
    <w:rPr>
      <w:sz w:val="22"/>
      <w:szCs w:val="22"/>
      <w:lang w:eastAsia="en-US"/>
    </w:rPr>
  </w:style>
  <w:style w:type="character" w:customStyle="1" w:styleId="a5">
    <w:name w:val="Без интервала Знак"/>
    <w:link w:val="1"/>
    <w:uiPriority w:val="99"/>
    <w:locked/>
    <w:rsid w:val="003B3E09"/>
    <w:rPr>
      <w:sz w:val="22"/>
      <w:szCs w:val="22"/>
      <w:lang w:val="ru-RU" w:eastAsia="en-US" w:bidi="ar-SA"/>
    </w:rPr>
  </w:style>
  <w:style w:type="character" w:styleId="a6">
    <w:name w:val="Hyperlink"/>
    <w:basedOn w:val="a0"/>
    <w:uiPriority w:val="99"/>
    <w:rsid w:val="003B3E09"/>
    <w:rPr>
      <w:color w:val="auto"/>
      <w:u w:val="single"/>
    </w:rPr>
  </w:style>
  <w:style w:type="paragraph" w:styleId="a7">
    <w:name w:val="Normal (Web)"/>
    <w:basedOn w:val="a"/>
    <w:uiPriority w:val="99"/>
    <w:rsid w:val="002D5DA7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FontStyle11">
    <w:name w:val="Font Style11"/>
    <w:uiPriority w:val="99"/>
    <w:rsid w:val="002D5DA7"/>
    <w:rPr>
      <w:rFonts w:ascii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7D56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65908"/>
    <w:rPr>
      <w:rFonts w:ascii="Times New Roman" w:hAnsi="Times New Roman" w:cs="Times New Roman"/>
      <w:sz w:val="2"/>
      <w:szCs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0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30F95B307F743A8AA0FBBC7A44F5767D2E6CDCBB41655377ABCC053FDE40E59406D85D6BA604071D6h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3904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администраций</vt:lpstr>
    </vt:vector>
  </TitlesOfParts>
  <Company>1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администраций</dc:title>
  <dc:creator>НПП Обухова</dc:creator>
  <cp:lastModifiedBy>Анастасия</cp:lastModifiedBy>
  <cp:revision>3</cp:revision>
  <cp:lastPrinted>2018-04-24T10:59:00Z</cp:lastPrinted>
  <dcterms:created xsi:type="dcterms:W3CDTF">2019-04-17T11:11:00Z</dcterms:created>
  <dcterms:modified xsi:type="dcterms:W3CDTF">2019-04-17T11:17:00Z</dcterms:modified>
</cp:coreProperties>
</file>