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7F" w:rsidRDefault="0031437F" w:rsidP="0031437F">
      <w:pPr>
        <w:pStyle w:val="a3"/>
        <w:shd w:val="clear" w:color="auto" w:fill="FFFFFF"/>
        <w:spacing w:before="0" w:beforeAutospacing="0" w:after="0" w:afterAutospacing="0"/>
        <w:ind w:left="-851" w:right="-426" w:firstLine="709"/>
        <w:jc w:val="center"/>
        <w:rPr>
          <w:b/>
          <w:color w:val="000000"/>
          <w:sz w:val="28"/>
          <w:szCs w:val="28"/>
        </w:rPr>
      </w:pPr>
      <w:r w:rsidRPr="0031437F">
        <w:rPr>
          <w:b/>
          <w:color w:val="000000"/>
          <w:sz w:val="28"/>
          <w:szCs w:val="28"/>
        </w:rPr>
        <w:t xml:space="preserve">Изменения в Положение о </w:t>
      </w:r>
      <w:proofErr w:type="gramStart"/>
      <w:r w:rsidRPr="0031437F">
        <w:rPr>
          <w:b/>
          <w:color w:val="000000"/>
          <w:sz w:val="28"/>
          <w:szCs w:val="28"/>
        </w:rPr>
        <w:t>федеральном</w:t>
      </w:r>
      <w:proofErr w:type="gramEnd"/>
      <w:r w:rsidRPr="0031437F">
        <w:rPr>
          <w:b/>
          <w:color w:val="000000"/>
          <w:sz w:val="28"/>
          <w:szCs w:val="28"/>
        </w:rPr>
        <w:t xml:space="preserve"> </w:t>
      </w:r>
    </w:p>
    <w:p w:rsidR="0031437F" w:rsidRPr="0031437F" w:rsidRDefault="0031437F" w:rsidP="0031437F">
      <w:pPr>
        <w:pStyle w:val="a3"/>
        <w:shd w:val="clear" w:color="auto" w:fill="FFFFFF"/>
        <w:spacing w:before="0" w:beforeAutospacing="0" w:after="0" w:afterAutospacing="0"/>
        <w:ind w:left="-851" w:right="-426" w:firstLine="709"/>
        <w:jc w:val="center"/>
        <w:rPr>
          <w:b/>
          <w:color w:val="000000"/>
          <w:sz w:val="28"/>
          <w:szCs w:val="28"/>
        </w:rPr>
      </w:pPr>
      <w:r w:rsidRPr="0031437F">
        <w:rPr>
          <w:b/>
          <w:color w:val="000000"/>
          <w:sz w:val="28"/>
          <w:szCs w:val="28"/>
        </w:rPr>
        <w:t xml:space="preserve">государственном </w:t>
      </w:r>
      <w:proofErr w:type="gramStart"/>
      <w:r w:rsidRPr="0031437F">
        <w:rPr>
          <w:b/>
          <w:color w:val="000000"/>
          <w:sz w:val="28"/>
          <w:szCs w:val="28"/>
        </w:rPr>
        <w:t>пожарном</w:t>
      </w:r>
      <w:proofErr w:type="gramEnd"/>
      <w:r w:rsidRPr="0031437F">
        <w:rPr>
          <w:b/>
          <w:color w:val="000000"/>
          <w:sz w:val="28"/>
          <w:szCs w:val="28"/>
        </w:rPr>
        <w:t xml:space="preserve"> надзоре</w:t>
      </w:r>
    </w:p>
    <w:p w:rsidR="0031437F" w:rsidRDefault="0031437F" w:rsidP="0031437F">
      <w:pPr>
        <w:pStyle w:val="a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color w:val="000000"/>
          <w:sz w:val="28"/>
          <w:szCs w:val="28"/>
        </w:rPr>
      </w:pPr>
    </w:p>
    <w:p w:rsidR="00215C7D" w:rsidRPr="00215C7D" w:rsidRDefault="0031437F" w:rsidP="0031437F">
      <w:pPr>
        <w:pStyle w:val="a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12.10.2020 п</w:t>
      </w:r>
      <w:r w:rsidR="00215C7D" w:rsidRPr="00215C7D">
        <w:rPr>
          <w:color w:val="000000"/>
          <w:sz w:val="28"/>
          <w:szCs w:val="28"/>
        </w:rPr>
        <w:t>остановлением Правительства РФ № 1662 приняты изменения в Положение о федеральном государственном пожарном надзоре, утвержденное Постановлением Правительства РФ № 290 от 12.04.2012</w:t>
      </w:r>
      <w:r>
        <w:rPr>
          <w:color w:val="000000"/>
          <w:sz w:val="28"/>
          <w:szCs w:val="28"/>
        </w:rPr>
        <w:t>.</w:t>
      </w:r>
    </w:p>
    <w:p w:rsidR="00215C7D" w:rsidRPr="00215C7D" w:rsidRDefault="00215C7D" w:rsidP="0031437F">
      <w:pPr>
        <w:pStyle w:val="a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5C7D">
        <w:rPr>
          <w:color w:val="000000"/>
          <w:sz w:val="28"/>
          <w:szCs w:val="28"/>
        </w:rPr>
        <w:t>Изменения обусловлены переходом на риск</w:t>
      </w:r>
      <w:r w:rsidR="0031437F">
        <w:rPr>
          <w:color w:val="000000"/>
          <w:sz w:val="28"/>
          <w:szCs w:val="28"/>
        </w:rPr>
        <w:t xml:space="preserve"> </w:t>
      </w:r>
      <w:r w:rsidRPr="00215C7D">
        <w:rPr>
          <w:color w:val="000000"/>
          <w:sz w:val="28"/>
          <w:szCs w:val="28"/>
        </w:rPr>
        <w:t>-</w:t>
      </w:r>
      <w:r w:rsidR="0031437F">
        <w:rPr>
          <w:color w:val="000000"/>
          <w:sz w:val="28"/>
          <w:szCs w:val="28"/>
        </w:rPr>
        <w:t xml:space="preserve"> </w:t>
      </w:r>
      <w:r w:rsidRPr="00215C7D">
        <w:rPr>
          <w:color w:val="000000"/>
          <w:sz w:val="28"/>
          <w:szCs w:val="28"/>
        </w:rPr>
        <w:t>ориентированный подход и предусматривает кардинально новый подход к оценке пожарного риска каждого объекта.</w:t>
      </w:r>
    </w:p>
    <w:p w:rsidR="00215C7D" w:rsidRPr="00215C7D" w:rsidRDefault="00215C7D" w:rsidP="0031437F">
      <w:pPr>
        <w:pStyle w:val="a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5C7D">
        <w:rPr>
          <w:color w:val="000000"/>
          <w:sz w:val="28"/>
          <w:szCs w:val="28"/>
        </w:rPr>
        <w:t>При отнесении объектов защиты к определенной категории риска причинения вреда жизни или здоровью граждан в результате пожаров используются сведения единой государственной системы статистического учета пожаров и их последствий, а также сведения статистической отчетности Федеральной службы государственной статистики.</w:t>
      </w:r>
    </w:p>
    <w:p w:rsidR="00215C7D" w:rsidRPr="00215C7D" w:rsidRDefault="00215C7D" w:rsidP="0031437F">
      <w:pPr>
        <w:pStyle w:val="a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5C7D">
        <w:rPr>
          <w:color w:val="000000"/>
          <w:sz w:val="28"/>
          <w:szCs w:val="28"/>
        </w:rPr>
        <w:t>На основании ежегодного мониторинга сведений, содержащихся в единой государственной системе статистического учета пожаров и их последствий, и сведений статистической отчетности Федеральной службы государственной статистики (далее - ежегодный мониторинг) в отношении поднадзорных зданий, сооружений и помещений, а также наружных установок (далее - объекты защиты) определяются:</w:t>
      </w:r>
    </w:p>
    <w:p w:rsidR="00215C7D" w:rsidRPr="00215C7D" w:rsidRDefault="00215C7D" w:rsidP="0031437F">
      <w:pPr>
        <w:pStyle w:val="a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5C7D">
        <w:rPr>
          <w:color w:val="000000"/>
          <w:sz w:val="28"/>
          <w:szCs w:val="28"/>
        </w:rPr>
        <w:t>а) допустимый риск причинения вреда жизни или здоровью граждан в результате пожаров на объектах защиты в целом по Российской Федерации (далее - допустимый риск негативных последствий пожара);</w:t>
      </w:r>
    </w:p>
    <w:p w:rsidR="00215C7D" w:rsidRPr="00215C7D" w:rsidRDefault="00215C7D" w:rsidP="0031437F">
      <w:pPr>
        <w:pStyle w:val="a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5C7D">
        <w:rPr>
          <w:color w:val="000000"/>
          <w:sz w:val="28"/>
          <w:szCs w:val="28"/>
        </w:rPr>
        <w:t>б) ожидаемый риск причинения вреда жизни или здоровью граждан в результате пожаров по группе объектов защиты, однородных по видам экономической деятельности и классам функциональной пожарной опасности (далее - ожидаемый риск негативных последствий пожаров по группе объектов защиты).</w:t>
      </w:r>
    </w:p>
    <w:p w:rsidR="00215C7D" w:rsidRPr="00215C7D" w:rsidRDefault="00215C7D" w:rsidP="0031437F">
      <w:pPr>
        <w:pStyle w:val="a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5C7D">
        <w:rPr>
          <w:color w:val="000000"/>
          <w:sz w:val="28"/>
          <w:szCs w:val="28"/>
        </w:rPr>
        <w:t xml:space="preserve">Критерием отнесения объекта защиты к определенной категории риска является уровень </w:t>
      </w:r>
      <w:proofErr w:type="gramStart"/>
      <w:r w:rsidRPr="00215C7D">
        <w:rPr>
          <w:color w:val="000000"/>
          <w:sz w:val="28"/>
          <w:szCs w:val="28"/>
        </w:rPr>
        <w:t>превышения величины ожидаемого риска негативных последствий пожаров</w:t>
      </w:r>
      <w:proofErr w:type="gramEnd"/>
      <w:r w:rsidRPr="00215C7D">
        <w:rPr>
          <w:color w:val="000000"/>
          <w:sz w:val="28"/>
          <w:szCs w:val="28"/>
        </w:rPr>
        <w:t xml:space="preserve"> для соответствующей группы объектов защиты над величиной допустимого риска негативных последствий пожара.</w:t>
      </w:r>
    </w:p>
    <w:p w:rsidR="00215C7D" w:rsidRPr="00215C7D" w:rsidRDefault="00215C7D" w:rsidP="0031437F">
      <w:pPr>
        <w:pStyle w:val="a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5C7D">
        <w:rPr>
          <w:color w:val="000000"/>
          <w:sz w:val="28"/>
          <w:szCs w:val="28"/>
        </w:rPr>
        <w:t xml:space="preserve">Для определения </w:t>
      </w:r>
      <w:proofErr w:type="gramStart"/>
      <w:r w:rsidRPr="00215C7D">
        <w:rPr>
          <w:color w:val="000000"/>
          <w:sz w:val="28"/>
          <w:szCs w:val="28"/>
        </w:rPr>
        <w:t>уровня превышения величины ожидаемого риска негативных последствий пожаров</w:t>
      </w:r>
      <w:proofErr w:type="gramEnd"/>
      <w:r w:rsidRPr="00215C7D">
        <w:rPr>
          <w:color w:val="000000"/>
          <w:sz w:val="28"/>
          <w:szCs w:val="28"/>
        </w:rPr>
        <w:t xml:space="preserve"> для соответствующей группы объектов защиты над величиной допустимого риска негативных последствий пожара определяется показатель тяжести потенциальных негативных последствий пожаров для рассматриваемых объектов защиты, однородных по виду экономической деятельности и классам функциональной пожарной опасности.</w:t>
      </w:r>
    </w:p>
    <w:p w:rsidR="00215C7D" w:rsidRPr="00215C7D" w:rsidRDefault="00215C7D" w:rsidP="0031437F">
      <w:pPr>
        <w:pStyle w:val="a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5C7D">
        <w:rPr>
          <w:color w:val="000000"/>
          <w:sz w:val="28"/>
          <w:szCs w:val="28"/>
        </w:rPr>
        <w:t xml:space="preserve">В зависимости от установленной категории риска в отношении конкретного объекта будет </w:t>
      </w:r>
      <w:proofErr w:type="gramStart"/>
      <w:r w:rsidRPr="00215C7D">
        <w:rPr>
          <w:color w:val="000000"/>
          <w:sz w:val="28"/>
          <w:szCs w:val="28"/>
        </w:rPr>
        <w:t>определятся</w:t>
      </w:r>
      <w:proofErr w:type="gramEnd"/>
      <w:r w:rsidRPr="00215C7D">
        <w:rPr>
          <w:color w:val="000000"/>
          <w:sz w:val="28"/>
          <w:szCs w:val="28"/>
        </w:rPr>
        <w:t xml:space="preserve"> очередность проведения плановых проверок органами пожарного надзора. При этом категория риска </w:t>
      </w:r>
      <w:proofErr w:type="gramStart"/>
      <w:r w:rsidRPr="00215C7D">
        <w:rPr>
          <w:color w:val="000000"/>
          <w:sz w:val="28"/>
          <w:szCs w:val="28"/>
        </w:rPr>
        <w:t>может</w:t>
      </w:r>
      <w:proofErr w:type="gramEnd"/>
      <w:r w:rsidRPr="00215C7D">
        <w:rPr>
          <w:color w:val="000000"/>
          <w:sz w:val="28"/>
          <w:szCs w:val="28"/>
        </w:rPr>
        <w:t xml:space="preserve"> как повышаться, так и понижаться.</w:t>
      </w:r>
    </w:p>
    <w:p w:rsidR="00215C7D" w:rsidRDefault="0031437F" w:rsidP="0031437F">
      <w:pPr>
        <w:pStyle w:val="a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Изменения, установленные п</w:t>
      </w:r>
      <w:r w:rsidR="00215C7D" w:rsidRPr="00215C7D">
        <w:rPr>
          <w:color w:val="000000"/>
          <w:sz w:val="28"/>
          <w:szCs w:val="28"/>
        </w:rPr>
        <w:t>остановлением Правительства РФ № 1662 начнут</w:t>
      </w:r>
      <w:proofErr w:type="gramEnd"/>
      <w:r w:rsidR="00215C7D" w:rsidRPr="00215C7D">
        <w:rPr>
          <w:color w:val="000000"/>
          <w:sz w:val="28"/>
          <w:szCs w:val="28"/>
        </w:rPr>
        <w:t xml:space="preserve"> действовать с 01.01.2021 г.</w:t>
      </w:r>
    </w:p>
    <w:p w:rsidR="0031437F" w:rsidRDefault="0031437F" w:rsidP="0031437F">
      <w:pPr>
        <w:pStyle w:val="a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color w:val="000000"/>
          <w:sz w:val="28"/>
          <w:szCs w:val="28"/>
        </w:rPr>
      </w:pPr>
    </w:p>
    <w:p w:rsidR="0031437F" w:rsidRDefault="0031437F" w:rsidP="0031437F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</w:t>
      </w:r>
    </w:p>
    <w:p w:rsidR="0031437F" w:rsidRPr="00215C7D" w:rsidRDefault="0031437F" w:rsidP="0031437F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Вытегорского района                                                                        Воронина И.А.</w:t>
      </w:r>
    </w:p>
    <w:p w:rsidR="006A4E81" w:rsidRDefault="006A4E81" w:rsidP="0031437F">
      <w:pPr>
        <w:spacing w:after="0"/>
        <w:ind w:left="-851" w:right="-426"/>
      </w:pPr>
    </w:p>
    <w:sectPr w:rsidR="006A4E81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C7D"/>
    <w:rsid w:val="00043671"/>
    <w:rsid w:val="000437F3"/>
    <w:rsid w:val="00065693"/>
    <w:rsid w:val="00177F3D"/>
    <w:rsid w:val="001B7E71"/>
    <w:rsid w:val="00214EE9"/>
    <w:rsid w:val="00215C7D"/>
    <w:rsid w:val="00267498"/>
    <w:rsid w:val="002A66A8"/>
    <w:rsid w:val="0030506E"/>
    <w:rsid w:val="00313EFF"/>
    <w:rsid w:val="0031437F"/>
    <w:rsid w:val="00333035"/>
    <w:rsid w:val="00345109"/>
    <w:rsid w:val="0038634A"/>
    <w:rsid w:val="003906D7"/>
    <w:rsid w:val="0039070C"/>
    <w:rsid w:val="003A107C"/>
    <w:rsid w:val="003D148C"/>
    <w:rsid w:val="0044398A"/>
    <w:rsid w:val="004C0590"/>
    <w:rsid w:val="004E1998"/>
    <w:rsid w:val="00500588"/>
    <w:rsid w:val="005834CE"/>
    <w:rsid w:val="00663AE0"/>
    <w:rsid w:val="00667F54"/>
    <w:rsid w:val="006A4E81"/>
    <w:rsid w:val="00857201"/>
    <w:rsid w:val="00860448"/>
    <w:rsid w:val="008E13EA"/>
    <w:rsid w:val="008F4A2A"/>
    <w:rsid w:val="008F721C"/>
    <w:rsid w:val="00952BF3"/>
    <w:rsid w:val="00991D6E"/>
    <w:rsid w:val="009C5D75"/>
    <w:rsid w:val="00A71C05"/>
    <w:rsid w:val="00B239C9"/>
    <w:rsid w:val="00B24252"/>
    <w:rsid w:val="00D66B3A"/>
    <w:rsid w:val="00D96815"/>
    <w:rsid w:val="00DD1D53"/>
    <w:rsid w:val="00E26485"/>
    <w:rsid w:val="00EB4CF6"/>
    <w:rsid w:val="00EE0899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</dc:creator>
  <cp:lastModifiedBy>ДевятиныСервер</cp:lastModifiedBy>
  <cp:revision>2</cp:revision>
  <dcterms:created xsi:type="dcterms:W3CDTF">2020-12-15T08:17:00Z</dcterms:created>
  <dcterms:modified xsi:type="dcterms:W3CDTF">2020-12-15T08:17:00Z</dcterms:modified>
</cp:coreProperties>
</file>