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1C" w:rsidRPr="009C3E1C" w:rsidRDefault="009C3E1C" w:rsidP="009C3E1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9C3E1C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ОБ ИЗМЕНЕНИЯХ ТРУДОВОГО ЗАКОНОДАТЕЛЬСТВА</w:t>
      </w:r>
    </w:p>
    <w:p w:rsidR="009C3E1C" w:rsidRPr="009C3E1C" w:rsidRDefault="009C3E1C" w:rsidP="009C3E1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9C3E1C" w:rsidRPr="009C3E1C" w:rsidRDefault="009C3E1C" w:rsidP="009C3E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Законодателем внесены существенные новеллы в нормы трудового права, направленные на создание дополнительных гарантий трудовых прав работников и рычагов административного и материального воздействия на работодателей.</w:t>
      </w:r>
    </w:p>
    <w:p w:rsidR="009C3E1C" w:rsidRPr="009C3E1C" w:rsidRDefault="009C3E1C" w:rsidP="009C3E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Федеральным законом от 03.07.2016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изменены нормы, касающиеся установления сроков оплаты труда. Положениями </w:t>
      </w:r>
      <w:proofErr w:type="gramStart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. 6 ст. 136 Трудового кодекса РФ (далее – ТК РФ) предусмотрено, что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начислена.</w:t>
      </w:r>
    </w:p>
    <w:p w:rsidR="009C3E1C" w:rsidRPr="009C3E1C" w:rsidRDefault="009C3E1C" w:rsidP="009C3E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 установленный ст. 236 ТК РФ размер денежной компенсации за нарушение сроков оплаты труда и выплаты иных причитающихся работнику денежных средств. Теперь он составляет значение, равное не ниже одной сто пятидесятой действующей на момент применения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9C3E1C" w:rsidRPr="009C3E1C" w:rsidRDefault="009C3E1C" w:rsidP="009C3E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для создания оптимальных условий защиты трудовых прав граждан законодателем установлен годичный срок давности обращения в суд за разрешением индивидуального трудового спора о невыплате или неполной выплате заработной платы и других выплат, причитающихся работнику, который исчисляется со дня, установленного у работодателя срока выплаты (ч. 2 ст. 392 ТК РФ), и введена альтернативная подсудность по выбору истца по требованиям о</w:t>
      </w:r>
      <w:proofErr w:type="gramEnd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судебной защите трудовых прав (</w:t>
      </w:r>
      <w:proofErr w:type="gramStart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. 6.3 ст. 29 ГПК РФ).</w:t>
      </w:r>
    </w:p>
    <w:p w:rsidR="009C3E1C" w:rsidRPr="009C3E1C" w:rsidRDefault="009C3E1C" w:rsidP="009C3E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Названным Федеральным законом ответственность за невыплату или неполную выплату в установленный срок заработной платы, других выплат, осуществляемых в рамках трудовых отношений, либо установление заработной платы в размере менее размера, предусмотренного трудовым законодательством, выделена в самостоятельный состав административного правонарушения, ответственность за которые предусмотрена ч. 6 ст. 5.27 КоАП РФ.</w:t>
      </w:r>
      <w:proofErr w:type="gramEnd"/>
    </w:p>
    <w:p w:rsidR="009C3E1C" w:rsidRPr="009C3E1C" w:rsidRDefault="009C3E1C" w:rsidP="009C3E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привлечения лица к административной ответственности за указанное правонарушение является отсутствие в его действиях уголовно наказуемого деяния.</w:t>
      </w:r>
    </w:p>
    <w:p w:rsidR="009C3E1C" w:rsidRPr="009C3E1C" w:rsidRDefault="009C3E1C" w:rsidP="009C3E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административного правонарушения, предусмотренного ч. 6 ст. 5.27 КоАП РФ, влечет предупреждение или наложение административного штрафа на должностных лиц в размере от десяти тысяч до двадцати тысяч рублей, на лиц, осуществляющих предпринимательскую деятельность без образования юридического лица, - от одной тысячи до пяти тысяч рублей, на юридических лиц - от тридцати тысяч до пятидесяти тысяч рублей.</w:t>
      </w:r>
      <w:proofErr w:type="gramEnd"/>
    </w:p>
    <w:p w:rsidR="009C3E1C" w:rsidRPr="009C3E1C" w:rsidRDefault="009C3E1C" w:rsidP="009C3E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нарушение сроков оплаты труда влечет повышенную ответственность, которая предусмотрена ч. 7 ст. 5.27 КоАП РФ, в виде наложения </w:t>
      </w:r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штрафа на должностных лиц в размере от двадцати тысяч до тридцати тысяч рублей или дисквалификации на срок от одного года до трех лет, на лиц, осуществляющих предпринимательскую деятельность без образования юридического лица, - от десяти тысяч до тридцати тысяч рублей, на</w:t>
      </w:r>
      <w:proofErr w:type="gramEnd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- от пятидесяти тысяч до ста тысяч рублей.</w:t>
      </w:r>
    </w:p>
    <w:p w:rsidR="009C3E1C" w:rsidRPr="009C3E1C" w:rsidRDefault="009C3E1C" w:rsidP="009C3E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Законодателем сохранена административная ответственность за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отношениями,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</w:t>
      </w:r>
      <w:proofErr w:type="gramEnd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действия подлежат квалификации по </w:t>
      </w:r>
      <w:proofErr w:type="gramStart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. 3 и     ч. 4 ст. 5.27 КоАП РФ соответственно, повторное совершение таких правонарушений – по ч. 5 ст. 5.27 КоАП РФ.</w:t>
      </w:r>
    </w:p>
    <w:p w:rsidR="009C3E1C" w:rsidRPr="009C3E1C" w:rsidRDefault="009C3E1C" w:rsidP="009C3E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нарушения законодательства о труде, за исключением нарушения законодательства об охране труда (ст. 5.27.1 КоАП РФ), как и ранее, влекут ответственность по ч. 1 ст. 5.27 КоАП РФ, повторное совершение таких действий – по ч. 2 ст. 5.27 КоАП РФ. </w:t>
      </w:r>
    </w:p>
    <w:p w:rsidR="009C3E1C" w:rsidRPr="009C3E1C" w:rsidRDefault="009C3E1C" w:rsidP="009C3E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дел об административных правонарушениях, предусмотренных </w:t>
      </w:r>
      <w:proofErr w:type="gramStart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. ч. 1, 3, 4 и 6 ст. 5.27 КоАП РФ отнесено к компетенции государственной инспекции труда, ч. ч. 2, 5, 7 ст. 5.27 КоАП РФ – суда.</w:t>
      </w:r>
    </w:p>
    <w:p w:rsidR="009C3E1C" w:rsidRPr="009C3E1C" w:rsidRDefault="009C3E1C" w:rsidP="009C3E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Федеральным законом от 03.07.2016 № 239-ФЗ «О внесении изменений в Трудовой кодекс Российской Федерации в связи с принятием Федерального закона «О независимой оценке квалификации» в ст. 187 ТК РФ внесены изменения, гарантирующие сохранение работникам, направленным на прохождение независимой оценки квалификации, места работы (должности) и среднее заработной платы по основному месту работы, а также оплату командировочных расходов.</w:t>
      </w:r>
      <w:proofErr w:type="gramEnd"/>
    </w:p>
    <w:p w:rsidR="003164AA" w:rsidRPr="009C3E1C" w:rsidRDefault="003164AA" w:rsidP="009C3E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E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E1C">
        <w:rPr>
          <w:rFonts w:ascii="Times New Roman" w:hAnsi="Times New Roman" w:cs="Times New Roman"/>
          <w:sz w:val="28"/>
          <w:szCs w:val="28"/>
        </w:rPr>
        <w:t>Прокуратура Вытегорского района</w:t>
      </w:r>
    </w:p>
    <w:p w:rsidR="003164AA" w:rsidRPr="009C3E1C" w:rsidRDefault="003164AA" w:rsidP="009C3E1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4AA" w:rsidRPr="009C3E1C" w:rsidRDefault="003164AA" w:rsidP="009C3E1C">
      <w:pPr>
        <w:jc w:val="both"/>
        <w:rPr>
          <w:color w:val="000000" w:themeColor="text1"/>
        </w:rPr>
      </w:pPr>
    </w:p>
    <w:p w:rsidR="003164AA" w:rsidRPr="009C3E1C" w:rsidRDefault="003164AA" w:rsidP="009C3E1C">
      <w:pPr>
        <w:jc w:val="both"/>
        <w:rPr>
          <w:color w:val="000000" w:themeColor="text1"/>
        </w:rPr>
      </w:pPr>
    </w:p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00"/>
      </w:tblGrid>
      <w:tr w:rsidR="003164AA" w:rsidRPr="009C3E1C" w:rsidTr="003164A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4AA" w:rsidRPr="009C3E1C" w:rsidRDefault="003164AA" w:rsidP="009C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64AA" w:rsidRPr="009C3E1C" w:rsidTr="003164AA">
        <w:tc>
          <w:tcPr>
            <w:tcW w:w="0" w:type="auto"/>
            <w:shd w:val="clear" w:color="auto" w:fill="FFFFFF"/>
            <w:vAlign w:val="center"/>
            <w:hideMark/>
          </w:tcPr>
          <w:p w:rsidR="003164AA" w:rsidRPr="009C3E1C" w:rsidRDefault="003164AA" w:rsidP="009C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67AD5" w:rsidRPr="009C3E1C" w:rsidRDefault="00D67AD5" w:rsidP="009C3E1C">
      <w:pPr>
        <w:jc w:val="both"/>
        <w:rPr>
          <w:color w:val="000000" w:themeColor="text1"/>
        </w:rPr>
      </w:pPr>
    </w:p>
    <w:sectPr w:rsidR="00D67AD5" w:rsidRPr="009C3E1C" w:rsidSect="003164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4AA"/>
    <w:rsid w:val="000D3008"/>
    <w:rsid w:val="001E5F71"/>
    <w:rsid w:val="00214088"/>
    <w:rsid w:val="003164AA"/>
    <w:rsid w:val="003A089D"/>
    <w:rsid w:val="00522374"/>
    <w:rsid w:val="006871F1"/>
    <w:rsid w:val="0081360E"/>
    <w:rsid w:val="008800C4"/>
    <w:rsid w:val="009C3E1C"/>
    <w:rsid w:val="00AC3EAF"/>
    <w:rsid w:val="00B55D91"/>
    <w:rsid w:val="00D67AD5"/>
    <w:rsid w:val="00E24B36"/>
    <w:rsid w:val="00E5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D5"/>
  </w:style>
  <w:style w:type="paragraph" w:styleId="1">
    <w:name w:val="heading 1"/>
    <w:basedOn w:val="a"/>
    <w:link w:val="10"/>
    <w:uiPriority w:val="9"/>
    <w:qFormat/>
    <w:rsid w:val="00316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64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4192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Kabinet_6</dc:creator>
  <cp:lastModifiedBy>Kabinet_6</cp:lastModifiedBy>
  <cp:revision>2</cp:revision>
  <cp:lastPrinted>2017-08-03T15:56:00Z</cp:lastPrinted>
  <dcterms:created xsi:type="dcterms:W3CDTF">2017-08-03T15:57:00Z</dcterms:created>
  <dcterms:modified xsi:type="dcterms:W3CDTF">2017-08-03T15:57:00Z</dcterms:modified>
</cp:coreProperties>
</file>